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rStyle w:val="StrongEmphasis"/>
          <w:u w:val="single"/>
        </w:rPr>
        <w:t>Referat fra bestyrelsesmøde d. 4. september 2013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Til stede:</w:t>
      </w:r>
    </w:p>
    <w:p>
      <w:pPr>
        <w:pStyle w:val="TextBody"/>
        <w:rPr/>
      </w:pPr>
      <w:r>
        <w:rPr/>
        <w:t> </w:t>
      </w:r>
    </w:p>
    <w:tbl>
      <w:tblPr>
        <w:tblW w:w="466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715"/>
        <w:gridCol w:w="1950"/>
      </w:tblGrid>
      <w:tr>
        <w:trPr/>
        <w:tc>
          <w:tcPr>
            <w:tcW w:w="27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Ivar Green Paulsen</w:t>
            </w:r>
          </w:p>
        </w:tc>
        <w:tc>
          <w:tcPr>
            <w:tcW w:w="19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Sejer Strande</w:t>
            </w:r>
          </w:p>
        </w:tc>
      </w:tr>
      <w:tr>
        <w:trPr/>
        <w:tc>
          <w:tcPr>
            <w:tcW w:w="27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Nils Pinholt</w:t>
            </w:r>
          </w:p>
        </w:tc>
        <w:tc>
          <w:tcPr>
            <w:tcW w:w="19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Sejer Strande</w:t>
            </w:r>
          </w:p>
        </w:tc>
      </w:tr>
      <w:tr>
        <w:trPr/>
        <w:tc>
          <w:tcPr>
            <w:tcW w:w="27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Peter Tinning</w:t>
            </w:r>
          </w:p>
        </w:tc>
        <w:tc>
          <w:tcPr>
            <w:tcW w:w="19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Søgården</w:t>
            </w:r>
          </w:p>
        </w:tc>
      </w:tr>
      <w:tr>
        <w:trPr/>
        <w:tc>
          <w:tcPr>
            <w:tcW w:w="27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Conny Nøhr Korsholm</w:t>
            </w:r>
          </w:p>
        </w:tc>
        <w:tc>
          <w:tcPr>
            <w:tcW w:w="19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Søgården</w:t>
            </w:r>
          </w:p>
        </w:tc>
      </w:tr>
      <w:tr>
        <w:trPr/>
        <w:tc>
          <w:tcPr>
            <w:tcW w:w="27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Carsten Borchorst (ref.)</w:t>
            </w:r>
          </w:p>
        </w:tc>
        <w:tc>
          <w:tcPr>
            <w:tcW w:w="19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Søgården</w:t>
            </w:r>
          </w:p>
        </w:tc>
      </w:tr>
      <w:tr>
        <w:trPr/>
        <w:tc>
          <w:tcPr>
            <w:tcW w:w="27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Knud Rasmussen</w:t>
            </w:r>
          </w:p>
        </w:tc>
        <w:tc>
          <w:tcPr>
            <w:tcW w:w="19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Hyldebo</w:t>
            </w:r>
          </w:p>
        </w:tc>
      </w:tr>
    </w:tbl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Dagsorden: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1) Rådgiver (MSR):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                 </w:t>
      </w:r>
      <w:r>
        <w:rPr/>
        <w:t>A) Resultat af tilbudsrunder. (M:S: Rosbæk)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                 </w:t>
      </w:r>
      <w:r>
        <w:rPr/>
        <w:t>B) Forslag til kontrakt (udsendes inden mødet) (M.S. Rosbæk)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                 </w:t>
      </w:r>
      <w:r>
        <w:rPr/>
        <w:t>C)Tidsplanen (MSR)¨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2) Behandling i kommunen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                 </w:t>
      </w:r>
      <w:r>
        <w:rPr/>
        <w:t>A)Byrådets beslutning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                 </w:t>
      </w:r>
      <w:r>
        <w:rPr/>
        <w:t>B)klager- kystdirektoratet, kommunen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                 </w:t>
      </w:r>
      <w:r>
        <w:rPr/>
        <w:t>C)Taksation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                 </w:t>
      </w:r>
      <w:r>
        <w:rPr/>
        <w:t>D)Låneprocedure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                 </w:t>
      </w:r>
      <w:r>
        <w:rPr/>
        <w:t>E)Godkendelse i kommunen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                 </w:t>
      </w:r>
      <w:r>
        <w:rPr/>
        <w:t>F) tinglysning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3) Foreningen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                 </w:t>
      </w:r>
      <w:r>
        <w:rPr/>
        <w:t>A) Stiftende generalforsamling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                 </w:t>
      </w:r>
      <w:r>
        <w:rPr/>
        <w:t>B) Vedligeholdelse 2014 opkrævning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                 </w:t>
      </w:r>
      <w:r>
        <w:rPr/>
        <w:t>C) Cvr nr. etc.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                 </w:t>
      </w:r>
      <w:r>
        <w:rPr/>
        <w:t>D) hjemmeside m.m.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Evt.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Ad. 1. A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Der er indkommet tilbud fra 7 ud af 9 indbudte entreprenører.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Billigste tilbud der blev afgivet kom fra C. Holbøll &amp; Sønner A/S fra Næstved med et tilbud på 4.958.537 kr. ekskl. moms (korrigeret for regnefejl).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Ad. 1. B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Rosbæk havde fremsendt oplæg til accept af tilbud. Oplæg drøftet, spørgsmål til pos. 9.3. ingen ændringer. Der var på mødet enighed om, at bestyrelsen kunne underskrive kontrakten.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Ad.1. C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Rosbæk foreslår igangsætning 1. oktober i år. Bestyrelsen kender endnu ikke evt. klageres karakter, om de kan have opsættende virkning. Ivar tager en snak med entreprenøren om de konsekvenser det kan have, hvis opstarten udskydes.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Ad. 2. A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Byrådet har godkendt ekspropriationen på møde d. 27. august.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Ad. 2. B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Evt. indkomne indsigelser til projektet behandles af Trafikministeriet. Klagefristen løber frem til 26. september.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Ad. 2. C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Indsigelser vedr. ekspropriationserstatning behandles af taksationskommissionen. Disse indsigelser har ikke opsættende virkning.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Ad. 2. D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Der var indkommet 2 lånetilbud fra hhv. Nordea og Kommunekredit. Sidstnævnte var billigst med inkonvertibelt lån på 2,9 % i 25 år. Det betyder at det skal afklares hvor mange grundejere der ønsker at betale kontant, således at lånerammen afspejler det faktiske lånebehovet. Der skal ligeledes oprettes en byggekredit i anlægsperioden. Bestyrelsen vil sende en orientering/forespørgselse ud til grundejerne omkring finansiering (lån/kontant) af egenbetaling.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Ad.2 E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Låneoptagelse skal godkendes af kommune og kommunen skal have sin andel (x %) for lånegarantien.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Ad. 2 F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Landinspektøren Kira Nielsen foretager tinglysning på alle berørte matrikler, om medlemspligt i Digelaget Gniben – Sjællands Odde for sammenlagt ca. 6.000 kr.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Ad. 3 A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Bestyrelsen er midlertidig indsat af kommunen indtil der afholdes stiftende generalforsamling. Dette sker når anlægsarbejdet er afsluttet.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Bestyrelsens sammensætning: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Konstituering</w:t>
      </w:r>
    </w:p>
    <w:p>
      <w:pPr>
        <w:pStyle w:val="TextBody"/>
        <w:rPr/>
      </w:pPr>
      <w:r>
        <w:rPr/>
        <w:t> </w:t>
      </w:r>
    </w:p>
    <w:tbl>
      <w:tblPr>
        <w:tblW w:w="469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2835"/>
      </w:tblGrid>
      <w:tr>
        <w:trPr/>
        <w:tc>
          <w:tcPr>
            <w:tcW w:w="18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Formand</w:t>
            </w:r>
          </w:p>
        </w:tc>
        <w:tc>
          <w:tcPr>
            <w:tcW w:w="2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Ivar Green Paulsen</w:t>
            </w:r>
          </w:p>
        </w:tc>
      </w:tr>
      <w:tr>
        <w:trPr/>
        <w:tc>
          <w:tcPr>
            <w:tcW w:w="18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Næstformand</w:t>
            </w:r>
          </w:p>
        </w:tc>
        <w:tc>
          <w:tcPr>
            <w:tcW w:w="2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Nils Pinholt</w:t>
            </w:r>
          </w:p>
        </w:tc>
      </w:tr>
      <w:tr>
        <w:trPr/>
        <w:tc>
          <w:tcPr>
            <w:tcW w:w="18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Økonomi</w:t>
            </w:r>
          </w:p>
        </w:tc>
        <w:tc>
          <w:tcPr>
            <w:tcW w:w="2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Peter Tinning</w:t>
            </w:r>
          </w:p>
        </w:tc>
      </w:tr>
      <w:tr>
        <w:trPr/>
        <w:tc>
          <w:tcPr>
            <w:tcW w:w="18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Sekretær</w:t>
            </w:r>
          </w:p>
        </w:tc>
        <w:tc>
          <w:tcPr>
            <w:tcW w:w="2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Conny Nøhr Korsholm</w:t>
            </w:r>
          </w:p>
        </w:tc>
      </w:tr>
      <w:tr>
        <w:trPr/>
        <w:tc>
          <w:tcPr>
            <w:tcW w:w="18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Hjemmeside</w:t>
            </w:r>
          </w:p>
        </w:tc>
        <w:tc>
          <w:tcPr>
            <w:tcW w:w="2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Carsten Borchorst</w:t>
            </w:r>
          </w:p>
        </w:tc>
      </w:tr>
      <w:tr>
        <w:trPr/>
        <w:tc>
          <w:tcPr>
            <w:tcW w:w="18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Observatør</w:t>
            </w:r>
          </w:p>
        </w:tc>
        <w:tc>
          <w:tcPr>
            <w:tcW w:w="28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Knud Rasmussen</w:t>
            </w:r>
          </w:p>
        </w:tc>
      </w:tr>
    </w:tbl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Ad. 3 B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Opkrævningen til vedligehold af dige skal ske fra januar 2014, da en stor del heraf går til erosionsbeskyttelsen.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Ad. 3 C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Digelaget skal have et CVR nr. for at kunne optage lån i Kommunekredit. Conny arbejder videre med opgaven omkring oprettelse af CVR.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Ad. 3. D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Der var enighed om, at der skal oprettes en hjemmeside for Digelaget. Carsten har snakket med Finn (kassér i Søgården), som står for Søgårdens hjemmeside, om hjælp til oprettelsen. Finn har lovet at hjælpe Peter og Carsten med dette.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Evt.</w:t>
      </w:r>
    </w:p>
    <w:p>
      <w:pPr>
        <w:pStyle w:val="TextBody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5</Pages>
  <Words>476</Words>
  <Characters>2756</Characters>
  <CharactersWithSpaces>3445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2023-01-05T17:01:05Z</dcterms:created>
  <dc:creator/>
  <dc:description/>
  <dc:language>en-US</dc:language>
  <cp:lastModifiedBy/>
  <dcterms:modified xsi:type="dcterms:W3CDTF">2023-01-05T17:03:18Z</dcterms:modified>
  <cp:revision>1</cp:revision>
  <dc:subject/>
  <dc:title/>
</cp:coreProperties>
</file>