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pPr>
      <w:r>
        <w:rPr>
          <w:rStyle w:val="StrongEmphasis"/>
        </w:rPr>
        <w:t xml:space="preserve">Referat fra Digelagets bestyrelsesmøde onsdag den 8. Januar 2014 kl. 16-18    </w:t>
      </w:r>
      <w:r>
        <w:rPr/>
        <w:t>NP 12.01. 2014</w:t>
      </w:r>
    </w:p>
    <w:p>
      <w:pPr>
        <w:pStyle w:val="TextBody"/>
        <w:rPr/>
      </w:pPr>
      <w:r>
        <w:rPr>
          <w:rStyle w:val="StrongEmphasis"/>
        </w:rPr>
        <w:t>Sted   </w:t>
      </w:r>
      <w:r>
        <w:rPr/>
        <w:t>        Vestforbrændingen, Ejby Mosevej 219, 2600 Glostrup</w:t>
      </w:r>
    </w:p>
    <w:tbl>
      <w:tblPr>
        <w:tblW w:w="10035" w:type="dxa"/>
        <w:jc w:val="left"/>
        <w:tblInd w:w="0" w:type="dxa"/>
        <w:tblBorders/>
        <w:tblCellMar>
          <w:top w:w="0" w:type="dxa"/>
          <w:left w:w="0" w:type="dxa"/>
          <w:bottom w:w="0" w:type="dxa"/>
          <w:right w:w="0" w:type="dxa"/>
        </w:tblCellMar>
      </w:tblPr>
      <w:tblGrid>
        <w:gridCol w:w="3620"/>
        <w:gridCol w:w="4431"/>
        <w:gridCol w:w="1984"/>
      </w:tblGrid>
      <w:tr>
        <w:trPr/>
        <w:tc>
          <w:tcPr>
            <w:tcW w:w="3620" w:type="dxa"/>
            <w:tcBorders/>
            <w:shd w:fill="auto" w:val="clear"/>
            <w:vAlign w:val="bottom"/>
          </w:tcPr>
          <w:p>
            <w:pPr>
              <w:pStyle w:val="TableContents"/>
              <w:spacing w:before="0" w:after="283"/>
              <w:rPr/>
            </w:pPr>
            <w:r>
              <w:rPr>
                <w:rStyle w:val="StrongEmphasis"/>
              </w:rPr>
              <w:t>Deltagere</w:t>
            </w:r>
          </w:p>
        </w:tc>
        <w:tc>
          <w:tcPr>
            <w:tcW w:w="4431" w:type="dxa"/>
            <w:tcBorders/>
            <w:shd w:fill="auto" w:val="clear"/>
            <w:vAlign w:val="bottom"/>
          </w:tcPr>
          <w:p>
            <w:pPr>
              <w:pStyle w:val="TableContents"/>
              <w:spacing w:before="0" w:after="283"/>
              <w:rPr/>
            </w:pPr>
            <w:r>
              <w:rPr/>
              <w:t> </w:t>
            </w:r>
          </w:p>
        </w:tc>
        <w:tc>
          <w:tcPr>
            <w:tcW w:w="1984" w:type="dxa"/>
            <w:tcBorders/>
            <w:shd w:fill="auto" w:val="clear"/>
            <w:vAlign w:val="bottom"/>
          </w:tcPr>
          <w:p>
            <w:pPr>
              <w:pStyle w:val="TableContents"/>
              <w:spacing w:before="0" w:after="283"/>
              <w:rPr/>
            </w:pPr>
            <w:r>
              <w:rPr/>
              <w:t> </w:t>
            </w:r>
          </w:p>
        </w:tc>
      </w:tr>
      <w:tr>
        <w:trPr/>
        <w:tc>
          <w:tcPr>
            <w:tcW w:w="3620" w:type="dxa"/>
            <w:tcBorders/>
            <w:shd w:fill="auto" w:val="clear"/>
            <w:vAlign w:val="bottom"/>
          </w:tcPr>
          <w:p>
            <w:pPr>
              <w:pStyle w:val="TableContents"/>
              <w:spacing w:before="0" w:after="283"/>
              <w:rPr/>
            </w:pPr>
            <w:r>
              <w:rPr/>
              <w:t>Bestyrelse</w:t>
            </w:r>
          </w:p>
        </w:tc>
        <w:tc>
          <w:tcPr>
            <w:tcW w:w="4431" w:type="dxa"/>
            <w:tcBorders/>
            <w:shd w:fill="auto" w:val="clear"/>
            <w:vAlign w:val="bottom"/>
          </w:tcPr>
          <w:p>
            <w:pPr>
              <w:pStyle w:val="TableContents"/>
              <w:spacing w:before="0" w:after="283"/>
              <w:rPr/>
            </w:pPr>
            <w:r>
              <w:rPr/>
              <w:t>Grundejerforeninger</w:t>
            </w:r>
          </w:p>
        </w:tc>
        <w:tc>
          <w:tcPr>
            <w:tcW w:w="1984" w:type="dxa"/>
            <w:tcBorders/>
            <w:shd w:fill="auto" w:val="clear"/>
            <w:vAlign w:val="bottom"/>
          </w:tcPr>
          <w:p>
            <w:pPr>
              <w:pStyle w:val="TableContents"/>
              <w:spacing w:before="0" w:after="283"/>
              <w:rPr/>
            </w:pPr>
            <w:r>
              <w:rPr/>
              <w:t>Deltagere</w:t>
            </w:r>
          </w:p>
        </w:tc>
      </w:tr>
      <w:tr>
        <w:trPr/>
        <w:tc>
          <w:tcPr>
            <w:tcW w:w="3620" w:type="dxa"/>
            <w:tcBorders/>
            <w:shd w:fill="auto" w:val="clear"/>
            <w:vAlign w:val="bottom"/>
          </w:tcPr>
          <w:p>
            <w:pPr>
              <w:pStyle w:val="TableContents"/>
              <w:spacing w:before="0" w:after="283"/>
              <w:rPr/>
            </w:pPr>
            <w:r>
              <w:rPr/>
              <w:t>Ivar Green Paulsen – Formand</w:t>
            </w:r>
          </w:p>
        </w:tc>
        <w:tc>
          <w:tcPr>
            <w:tcW w:w="4431" w:type="dxa"/>
            <w:tcBorders/>
            <w:shd w:fill="auto" w:val="clear"/>
            <w:vAlign w:val="bottom"/>
          </w:tcPr>
          <w:p>
            <w:pPr>
              <w:pStyle w:val="TableContents"/>
              <w:spacing w:before="0" w:after="283"/>
              <w:rPr/>
            </w:pPr>
            <w:r>
              <w:rPr/>
              <w:t>Sejer Strande</w:t>
            </w:r>
          </w:p>
        </w:tc>
        <w:tc>
          <w:tcPr>
            <w:tcW w:w="1984" w:type="dxa"/>
            <w:tcBorders/>
            <w:shd w:fill="auto" w:val="clear"/>
            <w:vAlign w:val="bottom"/>
          </w:tcPr>
          <w:p>
            <w:pPr>
              <w:pStyle w:val="TableContents"/>
              <w:spacing w:before="0" w:after="283"/>
              <w:rPr/>
            </w:pPr>
            <w:r>
              <w:rPr/>
              <w:t>X</w:t>
            </w:r>
          </w:p>
        </w:tc>
      </w:tr>
      <w:tr>
        <w:trPr/>
        <w:tc>
          <w:tcPr>
            <w:tcW w:w="3620" w:type="dxa"/>
            <w:tcBorders/>
            <w:shd w:fill="auto" w:val="clear"/>
            <w:vAlign w:val="bottom"/>
          </w:tcPr>
          <w:p>
            <w:pPr>
              <w:pStyle w:val="TableContents"/>
              <w:spacing w:before="0" w:after="283"/>
              <w:rPr/>
            </w:pPr>
            <w:r>
              <w:rPr/>
              <w:t>Nils Pinholt – Ref.</w:t>
            </w:r>
          </w:p>
        </w:tc>
        <w:tc>
          <w:tcPr>
            <w:tcW w:w="4431" w:type="dxa"/>
            <w:tcBorders/>
            <w:shd w:fill="auto" w:val="clear"/>
            <w:vAlign w:val="bottom"/>
          </w:tcPr>
          <w:p>
            <w:pPr>
              <w:pStyle w:val="TableContents"/>
              <w:spacing w:before="0" w:after="283"/>
              <w:rPr/>
            </w:pPr>
            <w:r>
              <w:rPr/>
              <w:t>Sejer Strande</w:t>
            </w:r>
          </w:p>
        </w:tc>
        <w:tc>
          <w:tcPr>
            <w:tcW w:w="1984" w:type="dxa"/>
            <w:tcBorders/>
            <w:shd w:fill="auto" w:val="clear"/>
            <w:vAlign w:val="bottom"/>
          </w:tcPr>
          <w:p>
            <w:pPr>
              <w:pStyle w:val="TableContents"/>
              <w:spacing w:before="0" w:after="283"/>
              <w:rPr/>
            </w:pPr>
            <w:r>
              <w:rPr/>
              <w:t>X</w:t>
            </w:r>
          </w:p>
        </w:tc>
      </w:tr>
      <w:tr>
        <w:trPr/>
        <w:tc>
          <w:tcPr>
            <w:tcW w:w="3620" w:type="dxa"/>
            <w:tcBorders/>
            <w:shd w:fill="auto" w:val="clear"/>
            <w:vAlign w:val="bottom"/>
          </w:tcPr>
          <w:p>
            <w:pPr>
              <w:pStyle w:val="TableContents"/>
              <w:spacing w:before="0" w:after="283"/>
              <w:rPr/>
            </w:pPr>
            <w:r>
              <w:rPr/>
              <w:t>Carsten Borchorst</w:t>
            </w:r>
          </w:p>
        </w:tc>
        <w:tc>
          <w:tcPr>
            <w:tcW w:w="4431" w:type="dxa"/>
            <w:tcBorders/>
            <w:shd w:fill="auto" w:val="clear"/>
            <w:vAlign w:val="bottom"/>
          </w:tcPr>
          <w:p>
            <w:pPr>
              <w:pStyle w:val="TableContents"/>
              <w:spacing w:before="0" w:after="283"/>
              <w:rPr/>
            </w:pPr>
            <w:r>
              <w:rPr/>
              <w:t>Søgården</w:t>
            </w:r>
          </w:p>
        </w:tc>
        <w:tc>
          <w:tcPr>
            <w:tcW w:w="1984" w:type="dxa"/>
            <w:tcBorders/>
            <w:shd w:fill="auto" w:val="clear"/>
            <w:vAlign w:val="bottom"/>
          </w:tcPr>
          <w:p>
            <w:pPr>
              <w:pStyle w:val="TableContents"/>
              <w:spacing w:before="0" w:after="283"/>
              <w:rPr/>
            </w:pPr>
            <w:r>
              <w:rPr/>
              <w:t>X</w:t>
            </w:r>
          </w:p>
        </w:tc>
      </w:tr>
      <w:tr>
        <w:trPr/>
        <w:tc>
          <w:tcPr>
            <w:tcW w:w="3620" w:type="dxa"/>
            <w:tcBorders/>
            <w:shd w:fill="auto" w:val="clear"/>
            <w:vAlign w:val="bottom"/>
          </w:tcPr>
          <w:p>
            <w:pPr>
              <w:pStyle w:val="TableContents"/>
              <w:spacing w:before="0" w:after="283"/>
              <w:rPr/>
            </w:pPr>
            <w:r>
              <w:rPr/>
              <w:t>Peter Tinning</w:t>
            </w:r>
          </w:p>
        </w:tc>
        <w:tc>
          <w:tcPr>
            <w:tcW w:w="4431" w:type="dxa"/>
            <w:tcBorders/>
            <w:shd w:fill="auto" w:val="clear"/>
            <w:vAlign w:val="bottom"/>
          </w:tcPr>
          <w:p>
            <w:pPr>
              <w:pStyle w:val="TableContents"/>
              <w:spacing w:before="0" w:after="283"/>
              <w:rPr/>
            </w:pPr>
            <w:r>
              <w:rPr/>
              <w:t>Søgården</w:t>
            </w:r>
          </w:p>
        </w:tc>
        <w:tc>
          <w:tcPr>
            <w:tcW w:w="1984" w:type="dxa"/>
            <w:tcBorders/>
            <w:shd w:fill="auto" w:val="clear"/>
            <w:vAlign w:val="bottom"/>
          </w:tcPr>
          <w:p>
            <w:pPr>
              <w:pStyle w:val="TableContents"/>
              <w:spacing w:before="0" w:after="283"/>
              <w:rPr/>
            </w:pPr>
            <w:r>
              <w:rPr/>
              <w:t>X</w:t>
            </w:r>
          </w:p>
        </w:tc>
      </w:tr>
      <w:tr>
        <w:trPr/>
        <w:tc>
          <w:tcPr>
            <w:tcW w:w="3620" w:type="dxa"/>
            <w:tcBorders/>
            <w:shd w:fill="auto" w:val="clear"/>
            <w:vAlign w:val="bottom"/>
          </w:tcPr>
          <w:p>
            <w:pPr>
              <w:pStyle w:val="TableContents"/>
              <w:spacing w:before="0" w:after="283"/>
              <w:rPr/>
            </w:pPr>
            <w:r>
              <w:rPr/>
              <w:t>Birgitte Andersen</w:t>
            </w:r>
          </w:p>
        </w:tc>
        <w:tc>
          <w:tcPr>
            <w:tcW w:w="4431" w:type="dxa"/>
            <w:tcBorders/>
            <w:shd w:fill="auto" w:val="clear"/>
            <w:vAlign w:val="bottom"/>
          </w:tcPr>
          <w:p>
            <w:pPr>
              <w:pStyle w:val="TableContents"/>
              <w:spacing w:before="0" w:after="283"/>
              <w:rPr/>
            </w:pPr>
            <w:r>
              <w:rPr/>
              <w:t>Søgården</w:t>
            </w:r>
          </w:p>
        </w:tc>
        <w:tc>
          <w:tcPr>
            <w:tcW w:w="1984" w:type="dxa"/>
            <w:tcBorders/>
            <w:shd w:fill="auto" w:val="clear"/>
            <w:vAlign w:val="bottom"/>
          </w:tcPr>
          <w:p>
            <w:pPr>
              <w:pStyle w:val="TableContents"/>
              <w:spacing w:before="0" w:after="283"/>
              <w:rPr/>
            </w:pPr>
            <w:r>
              <w:rPr/>
              <w:t>X</w:t>
            </w:r>
          </w:p>
        </w:tc>
      </w:tr>
      <w:tr>
        <w:trPr/>
        <w:tc>
          <w:tcPr>
            <w:tcW w:w="3620" w:type="dxa"/>
            <w:tcBorders/>
            <w:shd w:fill="auto" w:val="clear"/>
            <w:vAlign w:val="bottom"/>
          </w:tcPr>
          <w:p>
            <w:pPr>
              <w:pStyle w:val="TableContents"/>
              <w:spacing w:before="0" w:after="283"/>
              <w:rPr/>
            </w:pPr>
            <w:r>
              <w:rPr/>
              <w:t>Svend-Erik</w:t>
            </w:r>
          </w:p>
        </w:tc>
        <w:tc>
          <w:tcPr>
            <w:tcW w:w="4431" w:type="dxa"/>
            <w:tcBorders/>
            <w:shd w:fill="auto" w:val="clear"/>
            <w:vAlign w:val="bottom"/>
          </w:tcPr>
          <w:p>
            <w:pPr>
              <w:pStyle w:val="TableContents"/>
              <w:spacing w:before="0" w:after="283"/>
              <w:rPr/>
            </w:pPr>
            <w:r>
              <w:rPr/>
              <w:t>De 6 grundejere, uden grundejerforening</w:t>
            </w:r>
          </w:p>
        </w:tc>
        <w:tc>
          <w:tcPr>
            <w:tcW w:w="1984" w:type="dxa"/>
            <w:tcBorders/>
            <w:shd w:fill="auto" w:val="clear"/>
            <w:vAlign w:val="bottom"/>
          </w:tcPr>
          <w:p>
            <w:pPr>
              <w:pStyle w:val="TableContents"/>
              <w:spacing w:before="0" w:after="283"/>
              <w:rPr/>
            </w:pPr>
            <w:r>
              <w:rPr/>
              <w:t>Afbud</w:t>
            </w:r>
          </w:p>
        </w:tc>
      </w:tr>
      <w:tr>
        <w:trPr/>
        <w:tc>
          <w:tcPr>
            <w:tcW w:w="3620" w:type="dxa"/>
            <w:tcBorders/>
            <w:shd w:fill="auto" w:val="clear"/>
            <w:vAlign w:val="bottom"/>
          </w:tcPr>
          <w:p>
            <w:pPr>
              <w:pStyle w:val="TableContents"/>
              <w:spacing w:before="0" w:after="283"/>
              <w:rPr/>
            </w:pPr>
            <w:r>
              <w:rPr/>
              <w:t>Observatører</w:t>
            </w:r>
          </w:p>
        </w:tc>
        <w:tc>
          <w:tcPr>
            <w:tcW w:w="4431" w:type="dxa"/>
            <w:tcBorders/>
            <w:shd w:fill="auto" w:val="clear"/>
            <w:vAlign w:val="bottom"/>
          </w:tcPr>
          <w:p>
            <w:pPr>
              <w:pStyle w:val="TableContents"/>
              <w:spacing w:before="0" w:after="283"/>
              <w:rPr/>
            </w:pPr>
            <w:r>
              <w:rPr/>
              <w:t> </w:t>
            </w:r>
          </w:p>
        </w:tc>
        <w:tc>
          <w:tcPr>
            <w:tcW w:w="1984" w:type="dxa"/>
            <w:tcBorders/>
            <w:shd w:fill="auto" w:val="clear"/>
            <w:vAlign w:val="bottom"/>
          </w:tcPr>
          <w:p>
            <w:pPr>
              <w:pStyle w:val="TableContents"/>
              <w:spacing w:before="0" w:after="283"/>
              <w:rPr/>
            </w:pPr>
            <w:r>
              <w:rPr/>
              <w:t> </w:t>
            </w:r>
          </w:p>
        </w:tc>
      </w:tr>
      <w:tr>
        <w:trPr/>
        <w:tc>
          <w:tcPr>
            <w:tcW w:w="3620" w:type="dxa"/>
            <w:tcBorders/>
            <w:shd w:fill="auto" w:val="clear"/>
            <w:vAlign w:val="bottom"/>
          </w:tcPr>
          <w:p>
            <w:pPr>
              <w:pStyle w:val="TableContents"/>
              <w:spacing w:before="0" w:after="283"/>
              <w:rPr/>
            </w:pPr>
            <w:r>
              <w:rPr/>
              <w:t>Peter Fjeldby </w:t>
            </w:r>
          </w:p>
        </w:tc>
        <w:tc>
          <w:tcPr>
            <w:tcW w:w="4431" w:type="dxa"/>
            <w:tcBorders/>
            <w:shd w:fill="auto" w:val="clear"/>
            <w:vAlign w:val="bottom"/>
          </w:tcPr>
          <w:p>
            <w:pPr>
              <w:pStyle w:val="TableContents"/>
              <w:spacing w:before="0" w:after="283"/>
              <w:rPr/>
            </w:pPr>
            <w:r>
              <w:rPr/>
              <w:t>Sejer Strande</w:t>
            </w:r>
          </w:p>
        </w:tc>
        <w:tc>
          <w:tcPr>
            <w:tcW w:w="1984" w:type="dxa"/>
            <w:tcBorders/>
            <w:shd w:fill="auto" w:val="clear"/>
            <w:vAlign w:val="bottom"/>
          </w:tcPr>
          <w:p>
            <w:pPr>
              <w:pStyle w:val="TableContents"/>
              <w:spacing w:before="0" w:after="283"/>
              <w:rPr/>
            </w:pPr>
            <w:r>
              <w:rPr/>
              <w:t>Afbud</w:t>
            </w:r>
          </w:p>
        </w:tc>
      </w:tr>
      <w:tr>
        <w:trPr/>
        <w:tc>
          <w:tcPr>
            <w:tcW w:w="3620" w:type="dxa"/>
            <w:tcBorders/>
            <w:shd w:fill="auto" w:val="clear"/>
            <w:vAlign w:val="bottom"/>
          </w:tcPr>
          <w:p>
            <w:pPr>
              <w:pStyle w:val="TableContents"/>
              <w:spacing w:before="0" w:after="283"/>
              <w:rPr/>
            </w:pPr>
            <w:r>
              <w:rPr/>
              <w:t>Knud Rasmussen</w:t>
            </w:r>
          </w:p>
        </w:tc>
        <w:tc>
          <w:tcPr>
            <w:tcW w:w="4431" w:type="dxa"/>
            <w:tcBorders/>
            <w:shd w:fill="auto" w:val="clear"/>
            <w:vAlign w:val="bottom"/>
          </w:tcPr>
          <w:p>
            <w:pPr>
              <w:pStyle w:val="TableContents"/>
              <w:spacing w:before="0" w:after="283"/>
              <w:rPr/>
            </w:pPr>
            <w:r>
              <w:rPr/>
              <w:t>Hyldebo</w:t>
            </w:r>
          </w:p>
        </w:tc>
        <w:tc>
          <w:tcPr>
            <w:tcW w:w="1984" w:type="dxa"/>
            <w:tcBorders/>
            <w:shd w:fill="auto" w:val="clear"/>
            <w:vAlign w:val="bottom"/>
          </w:tcPr>
          <w:p>
            <w:pPr>
              <w:pStyle w:val="TableContents"/>
              <w:spacing w:before="0" w:after="283"/>
              <w:rPr/>
            </w:pPr>
            <w:r>
              <w:rPr/>
              <w:t>X</w:t>
            </w:r>
          </w:p>
        </w:tc>
      </w:tr>
      <w:tr>
        <w:trPr/>
        <w:tc>
          <w:tcPr>
            <w:tcW w:w="3620" w:type="dxa"/>
            <w:tcBorders/>
            <w:shd w:fill="auto" w:val="clear"/>
            <w:vAlign w:val="bottom"/>
          </w:tcPr>
          <w:p>
            <w:pPr>
              <w:pStyle w:val="TableContents"/>
              <w:spacing w:before="0" w:after="283"/>
              <w:rPr/>
            </w:pPr>
            <w:r>
              <w:rPr/>
              <w:t> </w:t>
            </w:r>
            <w:r>
              <w:rPr/>
              <w:t>Leo H. Knudsen</w:t>
            </w:r>
          </w:p>
        </w:tc>
        <w:tc>
          <w:tcPr>
            <w:tcW w:w="4431" w:type="dxa"/>
            <w:tcBorders/>
            <w:shd w:fill="auto" w:val="clear"/>
            <w:vAlign w:val="bottom"/>
          </w:tcPr>
          <w:p>
            <w:pPr>
              <w:pStyle w:val="TableContents"/>
              <w:spacing w:before="0" w:after="283"/>
              <w:rPr/>
            </w:pPr>
            <w:r>
              <w:rPr/>
              <w:t>Søhusvej</w:t>
            </w:r>
          </w:p>
        </w:tc>
        <w:tc>
          <w:tcPr>
            <w:tcW w:w="1984" w:type="dxa"/>
            <w:tcBorders/>
            <w:shd w:fill="auto" w:val="clear"/>
            <w:vAlign w:val="bottom"/>
          </w:tcPr>
          <w:p>
            <w:pPr>
              <w:pStyle w:val="TableContents"/>
              <w:spacing w:before="0" w:after="283"/>
              <w:rPr/>
            </w:pPr>
            <w:r>
              <w:rPr/>
              <w:t>Afbud</w:t>
            </w:r>
          </w:p>
        </w:tc>
      </w:tr>
      <w:tr>
        <w:trPr/>
        <w:tc>
          <w:tcPr>
            <w:tcW w:w="3620" w:type="dxa"/>
            <w:tcBorders/>
            <w:shd w:fill="auto" w:val="clear"/>
            <w:vAlign w:val="bottom"/>
          </w:tcPr>
          <w:p>
            <w:pPr>
              <w:pStyle w:val="TableContents"/>
              <w:spacing w:before="0" w:after="283"/>
              <w:rPr/>
            </w:pPr>
            <w:r>
              <w:rPr/>
              <w:t>REFERAT TILSENDES</w:t>
            </w:r>
          </w:p>
        </w:tc>
        <w:tc>
          <w:tcPr>
            <w:tcW w:w="4431" w:type="dxa"/>
            <w:tcBorders/>
            <w:shd w:fill="auto" w:val="clear"/>
            <w:vAlign w:val="bottom"/>
          </w:tcPr>
          <w:p>
            <w:pPr>
              <w:pStyle w:val="TableContents"/>
              <w:spacing w:before="0" w:after="283"/>
              <w:rPr/>
            </w:pPr>
            <w:r>
              <w:rPr/>
              <w:t> </w:t>
            </w:r>
          </w:p>
        </w:tc>
        <w:tc>
          <w:tcPr>
            <w:tcW w:w="1984" w:type="dxa"/>
            <w:tcBorders/>
            <w:shd w:fill="auto" w:val="clear"/>
            <w:vAlign w:val="bottom"/>
          </w:tcPr>
          <w:p>
            <w:pPr>
              <w:pStyle w:val="TableContents"/>
              <w:spacing w:before="0" w:after="283"/>
              <w:rPr/>
            </w:pPr>
            <w:r>
              <w:rPr/>
              <w:t> </w:t>
            </w:r>
          </w:p>
        </w:tc>
      </w:tr>
      <w:tr>
        <w:trPr/>
        <w:tc>
          <w:tcPr>
            <w:tcW w:w="3620" w:type="dxa"/>
            <w:tcBorders/>
            <w:shd w:fill="auto" w:val="clear"/>
            <w:vAlign w:val="bottom"/>
          </w:tcPr>
          <w:p>
            <w:pPr>
              <w:pStyle w:val="TableContents"/>
              <w:spacing w:before="0" w:after="283"/>
              <w:rPr/>
            </w:pPr>
            <w:r>
              <w:rPr/>
              <w:t> </w:t>
            </w:r>
            <w:r>
              <w:rPr/>
              <w:t>Rasmus Kruse</w:t>
            </w:r>
          </w:p>
        </w:tc>
        <w:tc>
          <w:tcPr>
            <w:tcW w:w="4431" w:type="dxa"/>
            <w:tcBorders/>
            <w:shd w:fill="auto" w:val="clear"/>
            <w:vAlign w:val="bottom"/>
          </w:tcPr>
          <w:p>
            <w:pPr>
              <w:pStyle w:val="TableContents"/>
              <w:spacing w:before="0" w:after="283"/>
              <w:rPr/>
            </w:pPr>
            <w:r>
              <w:rPr/>
              <w:t>Odsherred Kommune</w:t>
            </w:r>
          </w:p>
        </w:tc>
        <w:tc>
          <w:tcPr>
            <w:tcW w:w="1984" w:type="dxa"/>
            <w:tcBorders/>
            <w:shd w:fill="auto" w:val="clear"/>
            <w:vAlign w:val="bottom"/>
          </w:tcPr>
          <w:p>
            <w:pPr>
              <w:pStyle w:val="TableContents"/>
              <w:spacing w:before="0" w:after="283"/>
              <w:rPr/>
            </w:pPr>
            <w:r>
              <w:rPr/>
              <w:t>X</w:t>
            </w:r>
          </w:p>
        </w:tc>
      </w:tr>
      <w:tr>
        <w:trPr/>
        <w:tc>
          <w:tcPr>
            <w:tcW w:w="3620" w:type="dxa"/>
            <w:tcBorders/>
            <w:shd w:fill="auto" w:val="clear"/>
            <w:vAlign w:val="bottom"/>
          </w:tcPr>
          <w:p>
            <w:pPr>
              <w:pStyle w:val="TableContents"/>
              <w:spacing w:before="0" w:after="283"/>
              <w:rPr/>
            </w:pPr>
            <w:r>
              <w:rPr/>
              <w:t> </w:t>
            </w:r>
            <w:r>
              <w:rPr/>
              <w:t>Morten Rosbæk</w:t>
            </w:r>
          </w:p>
        </w:tc>
        <w:tc>
          <w:tcPr>
            <w:tcW w:w="4431" w:type="dxa"/>
            <w:tcBorders/>
            <w:shd w:fill="auto" w:val="clear"/>
            <w:vAlign w:val="bottom"/>
          </w:tcPr>
          <w:p>
            <w:pPr>
              <w:pStyle w:val="TableContents"/>
              <w:spacing w:before="0" w:after="283"/>
              <w:rPr/>
            </w:pPr>
            <w:r>
              <w:rPr/>
              <w:t>Rådg. Ing.firma Morten Rosbæk</w:t>
            </w:r>
          </w:p>
        </w:tc>
        <w:tc>
          <w:tcPr>
            <w:tcW w:w="1984" w:type="dxa"/>
            <w:tcBorders/>
            <w:shd w:fill="auto" w:val="clear"/>
            <w:vAlign w:val="bottom"/>
          </w:tcPr>
          <w:p>
            <w:pPr>
              <w:pStyle w:val="TableContents"/>
              <w:spacing w:before="0" w:after="283"/>
              <w:rPr/>
            </w:pPr>
            <w:r>
              <w:rPr/>
              <w:t>X</w:t>
            </w:r>
          </w:p>
        </w:tc>
      </w:tr>
    </w:tbl>
    <w:p>
      <w:pPr>
        <w:pStyle w:val="TextBody"/>
        <w:rPr/>
      </w:pPr>
      <w:r>
        <w:rPr>
          <w:rStyle w:val="StrongEmphasis"/>
        </w:rPr>
        <w:t> </w:t>
      </w:r>
    </w:p>
    <w:p>
      <w:pPr>
        <w:pStyle w:val="TextBody"/>
        <w:rPr/>
      </w:pPr>
      <w:r>
        <w:rPr/>
        <w:t> </w:t>
      </w:r>
    </w:p>
    <w:p>
      <w:pPr>
        <w:pStyle w:val="TextBody"/>
        <w:numPr>
          <w:ilvl w:val="0"/>
          <w:numId w:val="1"/>
        </w:numPr>
        <w:tabs>
          <w:tab w:val="left" w:pos="0" w:leader="none"/>
        </w:tabs>
        <w:ind w:left="707" w:hanging="283"/>
        <w:rPr/>
      </w:pPr>
      <w:r>
        <w:rPr>
          <w:rStyle w:val="StrongEmphasis"/>
        </w:rPr>
        <w:t>1.    Begivenheder siden sidste møde, den 23. oktober 2013</w:t>
        <w:br/>
      </w:r>
      <w:r>
        <w:rPr/>
        <w:t>Den 6. December blev vi ramt af den værste oversvømmelse på Odden nogensinde.</w:t>
        <w:br/>
        <w:t xml:space="preserve">Ved stormen, kaldet Bodil, blev vandstanden målt til ca. 30 cm højere end i de 2 storme november og december 2011. </w:t>
        <w:br/>
        <w:br/>
        <w:t>Det er så trist at de sidste klager og myndighedsbehandlinger medførte at diget først kunne igangsættes primo oktober 2013. Der manglede blot 3 ugers arbejde, så havde ingen af os fået oversvømmelse.</w:t>
        <w:br/>
        <w:br/>
        <w:t>Fredag den 6. December, var vandstanden forhøjet i ca. 12 timer, med 1,7 m iht DMI.</w:t>
        <w:br/>
        <w:t xml:space="preserve">El- skabe brød i brand og SEAS lukkede for strømmen. </w:t>
        <w:br/>
        <w:t xml:space="preserve">Lørdag og søndag var SEAS rundt i området og reparere skabene. </w:t>
        <w:br/>
        <w:t xml:space="preserve">Strømmen var delvis tilbage søndag og fuldt tilbage mandag eftermiddag. </w:t>
      </w:r>
    </w:p>
    <w:p>
      <w:pPr>
        <w:pStyle w:val="TextBody"/>
        <w:rPr/>
      </w:pPr>
      <w:r>
        <w:rPr/>
        <w:br/>
        <w:t>Lørdag den 7 december hen på eftermiddagen, var vandstanden sunket ca 40 cm i Sejer Strande Grundejerforening.</w:t>
        <w:br/>
        <w:t xml:space="preserve">Lørdag den 7 december blev Beredskabsstyrelsen tilkaldt. De startede udpumpning i Søgårdens Grundejerforening og sluttede arbejdet mandag den 9. December. </w:t>
        <w:br/>
        <w:br/>
        <w:t>Digeentreprenøren Holbøll kom om lørdagen til området og gravede en rende til kysten, i midterområdet, hvor diget endnu ikke var lavet, så oversvømmelsesvandet kunne løbe retur til Sejerø Bugten.</w:t>
      </w:r>
    </w:p>
    <w:p>
      <w:pPr>
        <w:pStyle w:val="TextBody"/>
        <w:rPr/>
      </w:pPr>
      <w:r>
        <w:rPr/>
        <w:br/>
        <w:t>Mange af de fastboende måtte evakueres eller flytte bort på ubestemt tid.</w:t>
        <w:br/>
        <w:t xml:space="preserve">Rigtig mange husejere har fået ødelagt bygningsværdier og inventar for tusindvis af kroner og må afvente forsikringsselskabernes udmeldinger. </w:t>
      </w:r>
    </w:p>
    <w:p>
      <w:pPr>
        <w:pStyle w:val="TextBody"/>
        <w:rPr/>
      </w:pPr>
      <w:r>
        <w:rPr/>
        <w:t>Stormrådet erklæret den 10. December 2013 området for stormflodsområde.</w:t>
        <w:br/>
        <w:t>Det er Stormrådet, der er øverste instans, forsikringsselskaberne håndtere de praktiske arbejder for Stormrådet.</w:t>
        <w:br/>
        <w:br/>
        <w:t>Meldingerne fra forsikringsselskaberne lyder på, at de enkelte husejere i første omgang skal begrænse skaderne, at de selv skal indhente tilbud fra håndværkere, at de må afvente taksators besigtigelse af skaderne, indgå aftale med taksator om erstatning, igangsætte håndværkere.</w:t>
        <w:br/>
        <w:t>De enkelte husejere må selv lægge pengene ud for håndværkerregningerne, og afvente taksators besigtigelse af de udførte arbejder, før forsikringsselskaberne, på Stormrådets vegne, kan udbetales erstatning. Der kommer til at går mange måneder.</w:t>
      </w:r>
    </w:p>
    <w:p>
      <w:pPr>
        <w:pStyle w:val="TextBody"/>
        <w:rPr/>
      </w:pPr>
      <w:r>
        <w:rPr/>
        <w:t>Proces og finansiering kan virke uoverskueligt.</w:t>
      </w:r>
    </w:p>
    <w:p>
      <w:pPr>
        <w:pStyle w:val="TextBody"/>
        <w:rPr/>
      </w:pPr>
      <w:r>
        <w:rPr/>
        <w:br/>
        <w:t>I øjeblikket pågår taksering, tilbudsgivning og rømning af huse for våde bygningsdele og ødelagt inventar. En ting er sikker - alle berørte husejere kommer til at få udgifter som selvrisiko og egenbetaling efter stormen. Vi håber alle kommer helskindet i gennem.</w:t>
        <w:br/>
        <w:t> </w:t>
      </w:r>
    </w:p>
    <w:p>
      <w:pPr>
        <w:pStyle w:val="TextBody"/>
        <w:rPr/>
      </w:pPr>
      <w:r>
        <w:rPr/>
        <w:t xml:space="preserve">Entreprenørens tidsplan tegner til at diget er funktionelt den 31. Januar 2014. </w:t>
      </w:r>
    </w:p>
    <w:p>
      <w:pPr>
        <w:pStyle w:val="TextBody"/>
        <w:rPr/>
      </w:pPr>
      <w:r>
        <w:rPr>
          <w:rStyle w:val="StrongEmphasis"/>
        </w:rPr>
        <w:t>Skader og udbedring efter Bodil</w:t>
        <w:br/>
      </w:r>
      <w:r>
        <w:rPr/>
        <w:t xml:space="preserve">Den rådgivende ing. Rosbæk har fremsendt besigtigelsesrapport af 18.12.2013 med forslag til udbedringer af skader efter Bodil. </w:t>
        <w:br/>
        <w:t xml:space="preserve">Rapporten blev gennemgået og skadeudbedring drøftet. Det er vigtigt at begrænse yderligere skader og yderligere omkostninger, men vigtigst, at genskabe sikkerheden for diget, </w:t>
        <w:br/>
        <w:br/>
        <w:t>Det blev besluttet, at ralmængderne i projektet svarende til et beløb på 596.500 kr., som anbefalet af rådgiveren, udlægges iht. nedenstående områdeoversigt.</w:t>
      </w:r>
    </w:p>
    <w:p>
      <w:pPr>
        <w:pStyle w:val="TextBody"/>
        <w:rPr/>
      </w:pPr>
      <w:r>
        <w:rPr/>
        <w:t>Der var enighed om at udbedring af skader efter Bodil skal ske snarest muligt, og at der kan være brug for at udvide ralmængderne, så de beskrevne områder kan retableres på forsvarlig vis.</w:t>
        <w:br/>
        <w:br/>
        <w:t>Skadeudbedringspulje tænkes at dække områderne A, B, C, D og E :</w:t>
      </w:r>
    </w:p>
    <w:p>
      <w:pPr>
        <w:pStyle w:val="TextBody"/>
        <w:rPr/>
      </w:pPr>
      <w:r>
        <w:rPr/>
        <w:t> </w:t>
      </w:r>
    </w:p>
    <w:p>
      <w:pPr>
        <w:pStyle w:val="TextBody"/>
        <w:rPr/>
      </w:pPr>
      <w:r>
        <w:rPr/>
        <w:t xml:space="preserve">A. De 4 grunde nord for Gåsegangen (Duevej 41 til 49 – Nr. 43 eksisterer ikke) </w:t>
        <w:br/>
        <w:t>-   Udlægning af ler, i hulning mellem ral på strand og vegetation.</w:t>
      </w:r>
    </w:p>
    <w:p>
      <w:pPr>
        <w:pStyle w:val="TextBody"/>
        <w:rPr/>
      </w:pPr>
      <w:r>
        <w:rPr/>
        <w:t> </w:t>
      </w:r>
    </w:p>
    <w:p>
      <w:pPr>
        <w:pStyle w:val="TextBody"/>
        <w:rPr/>
      </w:pPr>
      <w:r>
        <w:rPr/>
        <w:t> </w:t>
      </w:r>
    </w:p>
    <w:p>
      <w:pPr>
        <w:pStyle w:val="TextBody"/>
        <w:rPr/>
      </w:pPr>
      <w:r>
        <w:rPr/>
        <w:t xml:space="preserve">B. De 4 grunde nord og de 5 grunde syd for Gåsegangen (Duevej 31 til 49 – nr. 43 eksisterer ikke) </w:t>
        <w:br/>
        <w:t>-   Raludlægning i hulning mellem ral på strand og vegetation</w:t>
      </w:r>
    </w:p>
    <w:p>
      <w:pPr>
        <w:pStyle w:val="TextBody"/>
        <w:rPr/>
      </w:pPr>
      <w:r>
        <w:rPr/>
        <w:t> </w:t>
      </w:r>
    </w:p>
    <w:p>
      <w:pPr>
        <w:pStyle w:val="TextBody"/>
        <w:rPr/>
      </w:pPr>
      <w:r>
        <w:rPr/>
        <w:t>C De 3- 4 grunde Matr.  2bg, 2bh, 2p, 2bi, (Duevej 1 til 7)</w:t>
      </w:r>
    </w:p>
    <w:p>
      <w:pPr>
        <w:pStyle w:val="TextBody"/>
        <w:rPr/>
      </w:pPr>
      <w:r>
        <w:rPr/>
        <w:t>-  Raludlægning i hulning mellem ral på strand og vegetation vest for diget.</w:t>
      </w:r>
    </w:p>
    <w:p>
      <w:pPr>
        <w:pStyle w:val="TextBody"/>
        <w:rPr/>
      </w:pPr>
      <w:r>
        <w:rPr/>
        <w:t> </w:t>
      </w:r>
    </w:p>
    <w:p>
      <w:pPr>
        <w:pStyle w:val="TextBody"/>
        <w:rPr/>
      </w:pPr>
      <w:r>
        <w:rPr/>
        <w:t>D. De 3 grunde ud for Matr. 2ft, 2fs, 2fr, 2fq, (Bülowsvej nr. 68 til 72)</w:t>
        <w:br/>
        <w:t>-   Raludlægning i hulning / lagune / skrænt på ca. 0,8 til 1,0 m i højden mellem lagune og strandeng</w:t>
      </w:r>
    </w:p>
    <w:p>
      <w:pPr>
        <w:pStyle w:val="TextBody"/>
        <w:rPr/>
      </w:pPr>
      <w:r>
        <w:rPr/>
        <w:t> </w:t>
      </w:r>
    </w:p>
    <w:p>
      <w:pPr>
        <w:pStyle w:val="TextBody"/>
        <w:rPr/>
      </w:pPr>
      <w:r>
        <w:rPr/>
        <w:t>E. De 3 grunde ud for Matr. 2fp, 2fo, 2fn, 2fm, 2fl (Bülowsvejs 49 til 57)</w:t>
        <w:br/>
        <w:t>-   Raludlægning i hulning strand, skrænt på ca. 1,0 til 1,2 m mellem lagune og strandeng,</w:t>
      </w:r>
    </w:p>
    <w:p>
      <w:pPr>
        <w:pStyle w:val="TextBody"/>
        <w:rPr/>
      </w:pPr>
      <w:r>
        <w:rPr/>
        <w:t> </w:t>
      </w:r>
    </w:p>
    <w:p>
      <w:pPr>
        <w:pStyle w:val="TextBody"/>
        <w:rPr/>
      </w:pPr>
      <w:r>
        <w:rPr/>
        <w:t> </w:t>
      </w:r>
    </w:p>
    <w:p>
      <w:pPr>
        <w:pStyle w:val="TextBody"/>
        <w:rPr/>
      </w:pPr>
      <w:r>
        <w:rPr/>
        <w:t> </w:t>
      </w:r>
    </w:p>
    <w:p>
      <w:pPr>
        <w:pStyle w:val="TextBody"/>
        <w:rPr/>
      </w:pPr>
      <w:r>
        <w:rPr/>
        <w:t>Z. Ved de 2 grunde syd for Gåsegangen</w:t>
        <w:br/>
        <w:t>- Lerdiget beskadiget pga. stormen, i grad svarende til ca. 50 % (Duevej 37 til 39)</w:t>
      </w:r>
    </w:p>
    <w:p>
      <w:pPr>
        <w:pStyle w:val="TextBody"/>
        <w:rPr/>
      </w:pPr>
      <w:r>
        <w:rPr/>
        <w:t>- Det vurderes at være en forsikringsskade, som dækkes af digelagets All Risk forsikring.</w:t>
      </w:r>
    </w:p>
    <w:p>
      <w:pPr>
        <w:pStyle w:val="TextBody"/>
        <w:rPr/>
      </w:pPr>
      <w:r>
        <w:rPr/>
        <w:t xml:space="preserve">- Sagsbehandlingen verserer. </w:t>
        <w:br/>
        <w:t>- Efterskrift: Der er besigtigelse fredag d. 10. Januar 2014.</w:t>
      </w:r>
    </w:p>
    <w:p>
      <w:pPr>
        <w:pStyle w:val="TextBody"/>
        <w:rPr/>
      </w:pPr>
      <w:r>
        <w:rPr/>
        <w:t> </w:t>
      </w:r>
    </w:p>
    <w:p>
      <w:pPr>
        <w:pStyle w:val="TextBody"/>
        <w:rPr/>
      </w:pPr>
      <w:r>
        <w:rPr/>
        <w:t>Ivar tager kontakt til Rosbæk om igangsætning af ovenstående.</w:t>
        <w:br/>
        <w:br/>
        <w:t>Rådgiver og entreprenør vurderer om den ral, der er samlet sig i området ud for midten af Ørnevej, med fordel kan flyttes og indgå i reparationen af punkterne C, D og E.</w:t>
      </w:r>
    </w:p>
    <w:p>
      <w:pPr>
        <w:pStyle w:val="TextBody"/>
        <w:rPr/>
      </w:pPr>
      <w:r>
        <w:rPr/>
        <w:t> </w:t>
      </w:r>
    </w:p>
    <w:p>
      <w:pPr>
        <w:pStyle w:val="TextBody"/>
        <w:rPr/>
      </w:pPr>
      <w:r>
        <w:rPr/>
        <w:t xml:space="preserve">Vi opfatter </w:t>
      </w:r>
      <w:r>
        <w:rPr>
          <w:u w:val="single"/>
        </w:rPr>
        <w:t>ikke</w:t>
      </w:r>
      <w:r>
        <w:rPr/>
        <w:t xml:space="preserve"> at Kystdirektoratet skal inddrages i ovenstående, da der kun er tale om at reparere efter skaderne, idet det der i projekttilladelsen fra Kystdirektoratet er angivet, at vi har pligt til sikring og vedligeholdelse af ral langs kysten. </w:t>
        <w:br/>
        <w:t>Rallen har som bekendt til formål at udtrække energien af de store bølge, så det kun er de små bølger som rammer diget, og derved ikke er i stand til at erodere diget.        </w:t>
      </w:r>
    </w:p>
    <w:p>
      <w:pPr>
        <w:pStyle w:val="TextBody"/>
        <w:rPr/>
      </w:pPr>
      <w:r>
        <w:rPr/>
        <w:t> </w:t>
      </w:r>
    </w:p>
    <w:p>
      <w:pPr>
        <w:pStyle w:val="TextBody"/>
        <w:numPr>
          <w:ilvl w:val="0"/>
          <w:numId w:val="2"/>
        </w:numPr>
        <w:tabs>
          <w:tab w:val="left" w:pos="0" w:leader="none"/>
        </w:tabs>
        <w:spacing w:before="0" w:after="0"/>
        <w:ind w:left="707" w:hanging="283"/>
        <w:rPr/>
      </w:pPr>
      <w:r>
        <w:rPr>
          <w:rStyle w:val="StrongEmphasis"/>
        </w:rPr>
        <w:t>2.    Forsikring - Bygherrens all risk forsikring</w:t>
      </w:r>
      <w:r>
        <w:rPr/>
        <w:t xml:space="preserve"> </w:t>
      </w:r>
    </w:p>
    <w:p>
      <w:pPr>
        <w:pStyle w:val="TextBody"/>
        <w:numPr>
          <w:ilvl w:val="0"/>
          <w:numId w:val="2"/>
        </w:numPr>
        <w:tabs>
          <w:tab w:val="left" w:pos="0" w:leader="none"/>
        </w:tabs>
        <w:spacing w:before="0" w:after="0"/>
        <w:ind w:left="707" w:hanging="283"/>
        <w:rPr/>
      </w:pPr>
      <w:r>
        <w:rPr/>
        <w:t xml:space="preserve">Birgitte har indsendt Rosbæks skaderapporter til forsikringsselskabet  </w:t>
      </w:r>
    </w:p>
    <w:p>
      <w:pPr>
        <w:pStyle w:val="TextBody"/>
        <w:numPr>
          <w:ilvl w:val="0"/>
          <w:numId w:val="2"/>
        </w:numPr>
        <w:tabs>
          <w:tab w:val="left" w:pos="0" w:leader="none"/>
        </w:tabs>
        <w:spacing w:before="0" w:after="0"/>
        <w:ind w:left="707" w:hanging="283"/>
        <w:rPr/>
      </w:pPr>
      <w:r>
        <w:rPr/>
        <w:t xml:space="preserve">Se ovenstående pkt. Z, at lerdiget beskadiget grad svarende til ca. 50 %, ved de 2 grunde syd for Gåsegangen (Duevej 37 til 39) </w:t>
      </w:r>
    </w:p>
    <w:p>
      <w:pPr>
        <w:pStyle w:val="TextBody"/>
        <w:numPr>
          <w:ilvl w:val="0"/>
          <w:numId w:val="2"/>
        </w:numPr>
        <w:tabs>
          <w:tab w:val="left" w:pos="0" w:leader="none"/>
        </w:tabs>
        <w:ind w:left="707" w:hanging="283"/>
        <w:rPr/>
      </w:pPr>
      <w:r>
        <w:rPr/>
        <w:t xml:space="preserve">Det vurderes at skaden, dækkes af Digelagets All Risk forsikring. </w:t>
        <w:br/>
        <w:t>Efterskrift: Der er besigtigelse fredag d. 10. Januar 2014.</w:t>
        <w:br/>
        <w:t xml:space="preserve">Sagsbehandlingen verserer. </w:t>
      </w:r>
    </w:p>
    <w:p>
      <w:pPr>
        <w:pStyle w:val="TextBody"/>
        <w:numPr>
          <w:ilvl w:val="1"/>
          <w:numId w:val="2"/>
        </w:numPr>
        <w:tabs>
          <w:tab w:val="left" w:pos="0" w:leader="none"/>
        </w:tabs>
        <w:spacing w:before="0" w:after="0"/>
        <w:ind w:left="1414" w:hanging="283"/>
        <w:rPr/>
      </w:pPr>
      <w:r>
        <w:rPr>
          <w:rStyle w:val="StrongEmphasis"/>
        </w:rPr>
        <w:t>3.    Færdiggørelse af diget</w:t>
      </w:r>
      <w:r>
        <w:rPr/>
        <w:t xml:space="preserve"> </w:t>
      </w:r>
    </w:p>
    <w:p>
      <w:pPr>
        <w:pStyle w:val="TextBody"/>
        <w:numPr>
          <w:ilvl w:val="1"/>
          <w:numId w:val="2"/>
        </w:numPr>
        <w:tabs>
          <w:tab w:val="left" w:pos="0" w:leader="none"/>
        </w:tabs>
        <w:spacing w:before="0" w:after="0"/>
        <w:ind w:left="1414" w:hanging="283"/>
        <w:rPr/>
      </w:pPr>
      <w:r>
        <w:rPr/>
        <w:t xml:space="preserve">Arbejdet med de sidste 300 m dige i midterområdet er genoptaget d. 6. Januar 2014. </w:t>
        <w:br/>
        <w:t xml:space="preserve">Diget forventes funktionelt den 31. januar 2014, om vejret arter sig. </w:t>
      </w:r>
    </w:p>
    <w:p>
      <w:pPr>
        <w:pStyle w:val="TextBody"/>
        <w:numPr>
          <w:ilvl w:val="1"/>
          <w:numId w:val="2"/>
        </w:numPr>
        <w:tabs>
          <w:tab w:val="left" w:pos="0" w:leader="none"/>
        </w:tabs>
        <w:spacing w:before="0" w:after="0"/>
        <w:ind w:left="1414" w:hanging="283"/>
        <w:rPr/>
      </w:pPr>
      <w:r>
        <w:rPr/>
        <w:t xml:space="preserve">Færdiggørelsen af diget på de 4 nordligste grunde påregnes udført samtidig med udførelsen af de ovenstående pkt. A og Z </w:t>
      </w:r>
    </w:p>
    <w:p>
      <w:pPr>
        <w:pStyle w:val="TextBody"/>
        <w:numPr>
          <w:ilvl w:val="1"/>
          <w:numId w:val="2"/>
        </w:numPr>
        <w:tabs>
          <w:tab w:val="left" w:pos="0" w:leader="none"/>
        </w:tabs>
        <w:spacing w:before="0" w:after="0"/>
        <w:ind w:left="1414" w:hanging="283"/>
        <w:rPr/>
      </w:pPr>
      <w:r>
        <w:rPr/>
        <w:t xml:space="preserve">Arbejdet med reetablering af de ovenstående pkt. B til E og øvrig til retning af ralvolden, sker efter diget er funktionelt. </w:t>
      </w:r>
    </w:p>
    <w:p>
      <w:pPr>
        <w:pStyle w:val="TextBody"/>
        <w:numPr>
          <w:ilvl w:val="1"/>
          <w:numId w:val="2"/>
        </w:numPr>
        <w:tabs>
          <w:tab w:val="left" w:pos="0" w:leader="none"/>
        </w:tabs>
        <w:ind w:left="1414" w:hanging="283"/>
        <w:rPr/>
      </w:pPr>
      <w:r>
        <w:rPr/>
        <w:t>Muld og sprøjtegræs påregnes udført når årstiden tillader det, April 2014</w:t>
      </w:r>
    </w:p>
    <w:p>
      <w:pPr>
        <w:pStyle w:val="TextBody"/>
        <w:numPr>
          <w:ilvl w:val="2"/>
          <w:numId w:val="2"/>
        </w:numPr>
        <w:tabs>
          <w:tab w:val="left" w:pos="0" w:leader="none"/>
        </w:tabs>
        <w:ind w:left="2121" w:hanging="283"/>
        <w:rPr/>
      </w:pPr>
      <w:r>
        <w:rPr>
          <w:rStyle w:val="StrongEmphasis"/>
        </w:rPr>
        <w:t xml:space="preserve">Økonomi </w:t>
        <w:br/>
      </w:r>
      <w:r>
        <w:rPr/>
        <w:t xml:space="preserve">a. Se Ivars økonomi opstilling af 5. Januar 2014, nederst i referatet </w:t>
      </w:r>
    </w:p>
    <w:p>
      <w:pPr>
        <w:pStyle w:val="TextBody"/>
        <w:numPr>
          <w:ilvl w:val="2"/>
          <w:numId w:val="2"/>
        </w:numPr>
        <w:tabs>
          <w:tab w:val="left" w:pos="0" w:leader="none"/>
        </w:tabs>
        <w:ind w:left="2121" w:hanging="283"/>
        <w:rPr/>
      </w:pPr>
      <w:r>
        <w:rPr>
          <w:rStyle w:val="StrongEmphasis"/>
        </w:rPr>
        <w:t>5.    Erosionsbeskyttelse af diget – nord for Gåsegangen</w:t>
      </w:r>
      <w:r>
        <w:rPr/>
        <w:t xml:space="preserve"> </w:t>
      </w:r>
    </w:p>
    <w:p>
      <w:pPr>
        <w:pStyle w:val="TextBody"/>
        <w:rPr/>
      </w:pPr>
      <w:r>
        <w:rPr/>
        <w:t>a. Der påtænkes ralfodring i havet ud for de 4 nordligste grunde, jf. Rosbæks anbefaling. Ralfodringen sker her i nord, ud fra vurderingen af, at det vil give en gunstig effekt med ralfodringen for diget som helhed, idet materialerne antages at blive ført syd over med den sydgåendes strøm, ned langs digets forstrand.</w:t>
        <w:br/>
        <w:t>b. Ralfodring påtænkes udført når der er vedligeholdelses midler på kontoen.</w:t>
      </w:r>
    </w:p>
    <w:p>
      <w:pPr>
        <w:pStyle w:val="TextBody"/>
        <w:numPr>
          <w:ilvl w:val="0"/>
          <w:numId w:val="3"/>
        </w:numPr>
        <w:tabs>
          <w:tab w:val="left" w:pos="0" w:leader="none"/>
        </w:tabs>
        <w:ind w:left="707" w:hanging="283"/>
        <w:rPr/>
      </w:pPr>
      <w:r>
        <w:rPr>
          <w:rStyle w:val="StrongEmphasis"/>
        </w:rPr>
        <w:t>6.    Vedligeholdelsen i de kommende år</w:t>
        <w:br/>
      </w:r>
      <w:r>
        <w:rPr/>
        <w:t xml:space="preserve">a. Vedligeholdelseskontoen ønskes etableres snarest. </w:t>
        <w:br/>
        <w:t>b. Det aftaltes at Ivar kontakter Odsherred Kommune om muligheden for at der ved OK’s næste udsendelsen af ejendomsskat, samtidigt udsendes vedligeholdsopkrævninger til grundejerne for såvel 1. som 2. halvår af 2014. Næste udsendelsen af ejendomsskat sker juli 2014.</w:t>
        <w:br/>
      </w:r>
    </w:p>
    <w:p>
      <w:pPr>
        <w:pStyle w:val="TextBody"/>
        <w:numPr>
          <w:ilvl w:val="0"/>
          <w:numId w:val="3"/>
        </w:numPr>
        <w:tabs>
          <w:tab w:val="left" w:pos="0" w:leader="none"/>
        </w:tabs>
        <w:ind w:left="707" w:hanging="283"/>
        <w:rPr/>
      </w:pPr>
      <w:r>
        <w:rPr>
          <w:rStyle w:val="StrongEmphasis"/>
        </w:rPr>
        <w:t xml:space="preserve">Digets højde, risici og fremtidige muligheder </w:t>
        <w:br/>
      </w:r>
      <w:r>
        <w:rPr/>
        <w:t xml:space="preserve">Ved etablering af diget, dannes en vandret digekrone i en bredde på 2 meter og en længde på ca. 950 meter. Digekronens højde ligger i kote 2,35. </w:t>
        <w:br/>
        <w:br/>
        <w:t>Under stormen kunne man følge DMI’s vandstandsprognose indtil fredag kl. 10:10, og så faldt DMI ud i det næste døgnstid. KL 10:10 angav DMI vandstanden ved Sj Odde til 158 cm. Vandstanden steg yderligere og aftog først ved midnatstid. Det vurderes at vandstandshøjden blev ca. 1,75 m.</w:t>
        <w:br/>
        <w:br/>
        <w:t xml:space="preserve">Den hårde nordvestenvind bankede på i det meste af perioden med vindstød op til 42,2 m/sekund. </w:t>
        <w:br/>
        <w:t xml:space="preserve">Vandstanden ved diget blev yderligere forhøjet ved påvirkninger vind og bølgerne fra havet. </w:t>
        <w:br/>
        <w:t>DMI oplyste bølgehøjden til ca. 4 meter ved Odden.  </w:t>
        <w:br/>
        <w:br/>
        <w:t>Alle disse uheldige omstændigheder gjorde at vandet stod op til kote 2.0.</w:t>
        <w:br/>
        <w:t xml:space="preserve">Diget havde således en overhøjde på 35 cm. </w:t>
        <w:br/>
        <w:t>Havde diget været etableret færdigt, vurderer vi at ingen var blevet oversvømmede.</w:t>
        <w:br/>
        <w:br/>
        <w:t>Der har ikke tidligere været så høj vandstand på vor kyst ved Sj. Odde.</w:t>
        <w:br/>
        <w:t xml:space="preserve">Vi håber at dette var århundredes storm, og ser frem til diget står færdigt. </w:t>
      </w:r>
    </w:p>
    <w:p>
      <w:pPr>
        <w:pStyle w:val="TextBody"/>
        <w:rPr/>
      </w:pPr>
      <w:r>
        <w:rPr/>
        <w:br/>
        <w:t>Nils oplyste at digekronens plane og retlinede udformning giver et godt afsæt for en enkel og kendt interims model, til eventuel fremtidig overvejelse, hvis verdenshavene stiger.</w:t>
      </w:r>
    </w:p>
    <w:p>
      <w:pPr>
        <w:pStyle w:val="TextBody"/>
        <w:numPr>
          <w:ilvl w:val="0"/>
          <w:numId w:val="4"/>
        </w:numPr>
        <w:tabs>
          <w:tab w:val="left" w:pos="0" w:leader="none"/>
        </w:tabs>
        <w:ind w:left="707" w:hanging="283"/>
        <w:rPr/>
      </w:pPr>
      <w:r>
        <w:rPr>
          <w:rStyle w:val="StrongEmphasis"/>
        </w:rPr>
        <w:t>8.    De nordlige naboers erosionsbeskyttelse og konsekvenser for vort diget.</w:t>
      </w:r>
      <w:r>
        <w:rPr/>
        <w:t xml:space="preserve"> </w:t>
      </w:r>
    </w:p>
    <w:p>
      <w:pPr>
        <w:pStyle w:val="TextBody"/>
        <w:rPr/>
      </w:pPr>
      <w:r>
        <w:rPr/>
        <w:t>a. Rosbæk har påpeget at den nordlige nabos erosionsbeskyttelse sandsynligvis har negative konsekvenser for erosion af vor nordlige kyststrækning, som kan påføre os ekstraomkostninger</w:t>
        <w:br/>
        <w:t>b. Ivar har bedt Kystdirektoratet om at udtale sig herom.</w:t>
        <w:br/>
        <w:t>c. Det vil så være hensigtsmæssigt at se på hele Gniben som helhed og at gå i dialog med de øvrige grundejerforeninger. Her vil Kystdirektoratet nok indgå som sparringspart.</w:t>
        <w:br/>
        <w:t>I så fald skal laves en ny Kap. 1 sag.</w:t>
        <w:br/>
        <w:t>Ivar tager kontakt til KD.</w:t>
      </w:r>
    </w:p>
    <w:p>
      <w:pPr>
        <w:pStyle w:val="TextBody"/>
        <w:numPr>
          <w:ilvl w:val="0"/>
          <w:numId w:val="5"/>
        </w:numPr>
        <w:tabs>
          <w:tab w:val="left" w:pos="0" w:leader="none"/>
        </w:tabs>
        <w:ind w:left="707" w:hanging="283"/>
        <w:rPr/>
      </w:pPr>
      <w:r>
        <w:rPr>
          <w:rStyle w:val="StrongEmphasis"/>
        </w:rPr>
        <w:t>9.    Naturstyrelsen</w:t>
        <w:br/>
      </w:r>
      <w:r>
        <w:rPr/>
        <w:t>a. Naturstyrelsen under Miljøministeriet har meddelt OK, at Kystdirektoratet i april 2013 har meddelt de nordlige naboer tilladelse til erosionsbeskyttelse på Gniben.</w:t>
        <w:br/>
        <w:t xml:space="preserve">Naturstyrelsen oplyser OK at de ikke har givet tilladelse til de nordlige naboers stenkastning. </w:t>
        <w:br/>
        <w:t xml:space="preserve">b. Naturstyrelsen ønsker oplysninger fra OK om status for digeprojektet. </w:t>
        <w:br/>
        <w:t>Rasmus - OK,  har kontakt med Naturstyrelsen.</w:t>
      </w:r>
    </w:p>
    <w:p>
      <w:pPr>
        <w:pStyle w:val="TextBody"/>
        <w:numPr>
          <w:ilvl w:val="0"/>
          <w:numId w:val="5"/>
        </w:numPr>
        <w:tabs>
          <w:tab w:val="left" w:pos="0" w:leader="none"/>
        </w:tabs>
        <w:ind w:left="707" w:hanging="283"/>
        <w:rPr/>
      </w:pPr>
      <w:r>
        <w:rPr>
          <w:rStyle w:val="StrongEmphasis"/>
        </w:rPr>
        <w:t>10.  Erstatninger ved ekspropriation</w:t>
        <w:br/>
      </w:r>
      <w:r>
        <w:rPr/>
        <w:t xml:space="preserve">a. OK har indkaldt digelagets bestyrelse til møde med Taksationskommissionen. </w:t>
        <w:br/>
        <w:t>Mødet forventes afholdt i slutningen af marts.</w:t>
      </w:r>
    </w:p>
    <w:p>
      <w:pPr>
        <w:pStyle w:val="TextBody"/>
        <w:numPr>
          <w:ilvl w:val="0"/>
          <w:numId w:val="5"/>
        </w:numPr>
        <w:tabs>
          <w:tab w:val="left" w:pos="0" w:leader="none"/>
        </w:tabs>
        <w:spacing w:before="0" w:after="0"/>
        <w:ind w:left="707" w:hanging="283"/>
        <w:rPr/>
      </w:pPr>
      <w:r>
        <w:rPr>
          <w:rStyle w:val="StrongEmphasis"/>
        </w:rPr>
        <w:t>11.  Tilslutning af dræn fra grundejere i 1. række</w:t>
      </w:r>
      <w:r>
        <w:rPr/>
        <w:t xml:space="preserve"> </w:t>
      </w:r>
    </w:p>
    <w:p>
      <w:pPr>
        <w:pStyle w:val="TextBody"/>
        <w:numPr>
          <w:ilvl w:val="0"/>
          <w:numId w:val="5"/>
        </w:numPr>
        <w:tabs>
          <w:tab w:val="left" w:pos="0" w:leader="none"/>
        </w:tabs>
        <w:spacing w:before="0" w:after="0"/>
        <w:ind w:left="707" w:hanging="283"/>
        <w:rPr/>
      </w:pPr>
      <w:r>
        <w:rPr/>
        <w:t xml:space="preserve">Der er spurgt til om grundejere i 1. Række, som lægger grund til digets opførelse, må tilslutte sig digets dræn.  </w:t>
      </w:r>
    </w:p>
    <w:p>
      <w:pPr>
        <w:pStyle w:val="TextBody"/>
        <w:numPr>
          <w:ilvl w:val="0"/>
          <w:numId w:val="5"/>
        </w:numPr>
        <w:tabs>
          <w:tab w:val="left" w:pos="0" w:leader="none"/>
        </w:tabs>
        <w:spacing w:before="0" w:after="0"/>
        <w:ind w:left="707" w:hanging="283"/>
        <w:rPr/>
      </w:pPr>
      <w:r>
        <w:rPr/>
        <w:t xml:space="preserve">Det vurderes at det kan være i alles interesse, at evt. overskyllet vand ved oversvømmelser hurtigst muligt bortledes fra digets landside, hvor ønsket kan imødekommes. </w:t>
      </w:r>
    </w:p>
    <w:p>
      <w:pPr>
        <w:pStyle w:val="TextBody"/>
        <w:numPr>
          <w:ilvl w:val="0"/>
          <w:numId w:val="5"/>
        </w:numPr>
        <w:tabs>
          <w:tab w:val="left" w:pos="0" w:leader="none"/>
        </w:tabs>
        <w:ind w:left="707" w:hanging="283"/>
        <w:rPr/>
      </w:pPr>
      <w:r>
        <w:rPr/>
        <w:t>Det forudsætter regler som</w:t>
        <w:br/>
        <w:t xml:space="preserve">- at den enkelte grundejer skal søge Digelaget om tilladelse. </w:t>
        <w:br/>
        <w:t>- at den enkelte grundejer skal fremsende tegning på sit dræns fulde udstrækning.</w:t>
        <w:br/>
        <w:t xml:space="preserve">- at tilslutningen til digelagets dræn skal udføres via rensebrønd. </w:t>
      </w:r>
    </w:p>
    <w:p>
      <w:pPr>
        <w:pStyle w:val="TextBody"/>
        <w:rPr/>
      </w:pPr>
      <w:r>
        <w:rPr/>
        <w:t>- at tilslutningen til digelagets dræn skal udføres af aut. Kloakmester.</w:t>
        <w:br/>
        <w:t>- at tilslutningen skal færdigmeldes til digelaget for indtegning på Digelagets tegninger.</w:t>
        <w:br/>
        <w:t>- at den enkelte grundejer afholder alle udgifter der er forbundet med sit dræns tilslutning.</w:t>
      </w:r>
    </w:p>
    <w:p>
      <w:pPr>
        <w:pStyle w:val="TextBody"/>
        <w:rPr/>
      </w:pPr>
      <w:r>
        <w:rPr>
          <w:rStyle w:val="StrongEmphasis"/>
        </w:rPr>
        <w:t> </w:t>
      </w:r>
    </w:p>
    <w:p>
      <w:pPr>
        <w:pStyle w:val="TextBody"/>
        <w:numPr>
          <w:ilvl w:val="0"/>
          <w:numId w:val="6"/>
        </w:numPr>
        <w:tabs>
          <w:tab w:val="left" w:pos="0" w:leader="none"/>
        </w:tabs>
        <w:ind w:left="707" w:hanging="283"/>
        <w:rPr/>
      </w:pPr>
      <w:r>
        <w:rPr>
          <w:rStyle w:val="StrongEmphasis"/>
        </w:rPr>
        <w:t xml:space="preserve">12.  Forsyningsselskab og betaling </w:t>
      </w:r>
    </w:p>
    <w:p>
      <w:pPr>
        <w:pStyle w:val="TextBody"/>
        <w:rPr/>
      </w:pPr>
      <w:r>
        <w:rPr/>
        <w:t xml:space="preserve">a. SEAS har tidligere afslået at deltage i betaling af digets etablering, idet de oplyste at alle deres el- skabe var blevet hævet, så SEAS ikke ville få glæde af diget. </w:t>
        <w:br/>
        <w:t xml:space="preserve">Ved stormfloden Bodil brød El- skabe imidlertid i brand og SEAS måtte lukkede 2 dage for strømmen. </w:t>
        <w:br/>
        <w:t>b. Ivar kontakter OK for drøftelse om SEAS nu kan kræves med som betalingspart.</w:t>
      </w:r>
    </w:p>
    <w:p>
      <w:pPr>
        <w:pStyle w:val="TextBody"/>
        <w:rPr/>
      </w:pPr>
      <w:r>
        <w:rPr>
          <w:rStyle w:val="StrongEmphasis"/>
        </w:rPr>
        <w:t> </w:t>
      </w:r>
    </w:p>
    <w:p>
      <w:pPr>
        <w:pStyle w:val="TextBody"/>
        <w:numPr>
          <w:ilvl w:val="0"/>
          <w:numId w:val="7"/>
        </w:numPr>
        <w:tabs>
          <w:tab w:val="left" w:pos="0" w:leader="none"/>
        </w:tabs>
        <w:ind w:left="707" w:hanging="283"/>
        <w:rPr/>
      </w:pPr>
      <w:r>
        <w:rPr>
          <w:rStyle w:val="StrongEmphasis"/>
        </w:rPr>
        <w:t xml:space="preserve">13.  Dato for ordinær generalforsamling </w:t>
      </w:r>
    </w:p>
    <w:p>
      <w:pPr>
        <w:pStyle w:val="TextBody"/>
        <w:rPr/>
      </w:pPr>
      <w:r>
        <w:rPr/>
        <w:t>Den ordinær generalforsamling afholdes søndag den 27. april kl.12 eller 13 efter Sejer Strandes generalforsamling samme dag. I vedtægten står der "inden udgangen af maj måned"</w:t>
        <w:br/>
        <w:t>Indkaldelse udsendes og gerne pr mail.</w:t>
      </w:r>
    </w:p>
    <w:p>
      <w:pPr>
        <w:pStyle w:val="TextBody"/>
        <w:numPr>
          <w:ilvl w:val="0"/>
          <w:numId w:val="8"/>
        </w:numPr>
        <w:tabs>
          <w:tab w:val="left" w:pos="0" w:leader="none"/>
        </w:tabs>
        <w:ind w:left="707" w:hanging="283"/>
        <w:rPr/>
      </w:pPr>
      <w:r>
        <w:rPr>
          <w:rStyle w:val="StrongEmphasis"/>
        </w:rPr>
        <w:t xml:space="preserve">Adresseoversigt </w:t>
        <w:br/>
      </w:r>
      <w:r>
        <w:rPr/>
        <w:t xml:space="preserve">Carsten og Peter tilbød at lave Adresseoversigt, i Exel med søgemulighed, med løbe nr, matr nr, sommerhus adr, hjemme adr, tlf nr, mail adr, betalingsgruppe ift højde, betalingsklasser ved etablering og vedligehold etc.  </w:t>
      </w:r>
    </w:p>
    <w:p>
      <w:pPr>
        <w:pStyle w:val="TextBody"/>
        <w:rPr/>
      </w:pPr>
      <w:r>
        <w:rPr>
          <w:rStyle w:val="StrongEmphasis"/>
        </w:rPr>
        <w:t> </w:t>
      </w:r>
    </w:p>
    <w:p>
      <w:pPr>
        <w:pStyle w:val="TextBody"/>
        <w:numPr>
          <w:ilvl w:val="0"/>
          <w:numId w:val="9"/>
        </w:numPr>
        <w:tabs>
          <w:tab w:val="left" w:pos="0" w:leader="none"/>
        </w:tabs>
        <w:ind w:left="707" w:hanging="283"/>
        <w:rPr/>
      </w:pPr>
      <w:r>
        <w:rPr>
          <w:rStyle w:val="StrongEmphasis"/>
        </w:rPr>
        <w:t>Næste møde</w:t>
        <w:br/>
      </w:r>
      <w:r>
        <w:rPr/>
        <w:t xml:space="preserve">Næste møde holdes hos Ivar, Onsdag d.12. marts 2014, kl. 16 </w:t>
      </w:r>
    </w:p>
    <w:p>
      <w:pPr>
        <w:pStyle w:val="TextBody"/>
        <w:rPr/>
      </w:pPr>
      <w:r>
        <w:rPr>
          <w:rStyle w:val="StrongEmphasis"/>
        </w:rPr>
        <w:t> </w:t>
      </w:r>
    </w:p>
    <w:p>
      <w:pPr>
        <w:pStyle w:val="Normal"/>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WenQuanYi Micro Hei" w:cs="Lohit Devanagari"/>
      <w:color w:val="auto"/>
      <w:sz w:val="24"/>
      <w:szCs w:val="24"/>
      <w:lang w:val="en-US" w:eastAsia="zh-CN" w:bidi="hi-IN"/>
    </w:rPr>
  </w:style>
  <w:style w:type="character" w:styleId="StrongEmphasis">
    <w:name w:val="Strong Emphasis"/>
    <w:qFormat/>
    <w:rPr>
      <w:b/>
      <w:bCs/>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LibreOffice/5.1.6.2$Linux_X86_64 LibreOffice_project/10m0$Build-2</Application>
  <Pages>7</Pages>
  <Words>1834</Words>
  <Characters>9739</Characters>
  <CharactersWithSpaces>11619</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2023-01-05T16:52:08Z</dcterms:created>
  <dc:creator/>
  <dc:description/>
  <dc:language>en-US</dc:language>
  <cp:lastModifiedBy/>
  <dcterms:modified xsi:type="dcterms:W3CDTF">2023-01-05T16:57:18Z</dcterms:modified>
  <cp:revision>1</cp:revision>
  <dc:subject/>
  <dc:title/>
</cp:coreProperties>
</file>